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EFD0D" w14:textId="77777777" w:rsidR="00D65449" w:rsidRDefault="00CA0760" w:rsidP="00CA0760">
      <w:pPr>
        <w:jc w:val="center"/>
        <w:rPr>
          <w:b/>
          <w:bCs/>
          <w:sz w:val="32"/>
          <w:szCs w:val="32"/>
        </w:rPr>
      </w:pPr>
      <w:r>
        <w:rPr>
          <w:b/>
          <w:bCs/>
          <w:noProof/>
          <w:sz w:val="32"/>
          <w:szCs w:val="32"/>
          <w:lang w:eastAsia="es-CL"/>
        </w:rPr>
        <w:drawing>
          <wp:anchor distT="0" distB="0" distL="114300" distR="114300" simplePos="0" relativeHeight="251658240" behindDoc="0" locked="0" layoutInCell="1" allowOverlap="1" wp14:anchorId="1119DEE3" wp14:editId="288858C6">
            <wp:simplePos x="0" y="0"/>
            <wp:positionH relativeFrom="column">
              <wp:posOffset>1891665</wp:posOffset>
            </wp:positionH>
            <wp:positionV relativeFrom="paragraph">
              <wp:posOffset>452755</wp:posOffset>
            </wp:positionV>
            <wp:extent cx="1828800" cy="914400"/>
            <wp:effectExtent l="0" t="0" r="0" b="0"/>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edifweb pequeño 1.jpg"/>
                    <pic:cNvPicPr/>
                  </pic:nvPicPr>
                  <pic:blipFill>
                    <a:blip r:embed="rId5">
                      <a:extLst>
                        <a:ext uri="{28A0092B-C50C-407E-A947-70E740481C1C}">
                          <a14:useLocalDpi xmlns:a14="http://schemas.microsoft.com/office/drawing/2010/main" val="0"/>
                        </a:ext>
                      </a:extLst>
                    </a:blip>
                    <a:stretch>
                      <a:fillRect/>
                    </a:stretch>
                  </pic:blipFill>
                  <pic:spPr>
                    <a:xfrm>
                      <a:off x="0" y="0"/>
                      <a:ext cx="1828800" cy="914400"/>
                    </a:xfrm>
                    <a:prstGeom prst="rect">
                      <a:avLst/>
                    </a:prstGeom>
                  </pic:spPr>
                </pic:pic>
              </a:graphicData>
            </a:graphic>
          </wp:anchor>
        </w:drawing>
      </w:r>
      <w:r w:rsidRPr="00CA0760">
        <w:rPr>
          <w:b/>
          <w:bCs/>
          <w:sz w:val="32"/>
          <w:szCs w:val="32"/>
        </w:rPr>
        <w:t>INSTRUCTIVO PARA EL USO DE LA APLICACIÓN</w:t>
      </w:r>
    </w:p>
    <w:p w14:paraId="107EB617" w14:textId="77777777" w:rsidR="00CA0760" w:rsidRDefault="00CA0760" w:rsidP="00CA0760">
      <w:pPr>
        <w:jc w:val="center"/>
        <w:rPr>
          <w:b/>
          <w:bCs/>
          <w:sz w:val="32"/>
          <w:szCs w:val="32"/>
        </w:rPr>
      </w:pPr>
    </w:p>
    <w:p w14:paraId="681C4614" w14:textId="77777777" w:rsidR="00CA0760" w:rsidRDefault="00CA0760" w:rsidP="00CA0760">
      <w:pPr>
        <w:jc w:val="both"/>
        <w:rPr>
          <w:sz w:val="28"/>
          <w:szCs w:val="28"/>
        </w:rPr>
      </w:pPr>
      <w:r w:rsidRPr="00CA0760">
        <w:rPr>
          <w:sz w:val="28"/>
          <w:szCs w:val="28"/>
        </w:rPr>
        <w:t>Para acceder a la información</w:t>
      </w:r>
      <w:r>
        <w:rPr>
          <w:sz w:val="28"/>
          <w:szCs w:val="28"/>
        </w:rPr>
        <w:t xml:space="preserve"> financiera de la Comunidad como también a otros documentos y al pago electrónico de los gastos comunes, nuestro primer paso será acceder al sitio </w:t>
      </w:r>
      <w:hyperlink r:id="rId6" w:history="1">
        <w:r w:rsidR="003476E9" w:rsidRPr="006E74F9">
          <w:rPr>
            <w:rStyle w:val="Hipervnculo"/>
            <w:sz w:val="28"/>
            <w:szCs w:val="28"/>
          </w:rPr>
          <w:t>www.admedifweb.cl</w:t>
        </w:r>
      </w:hyperlink>
      <w:r>
        <w:rPr>
          <w:sz w:val="28"/>
          <w:szCs w:val="28"/>
        </w:rPr>
        <w:t xml:space="preserve"> dirección web que nos presentará la pantalla inicial de esta aplicación que se muestra así:</w:t>
      </w:r>
    </w:p>
    <w:p w14:paraId="1FB9502C" w14:textId="77777777" w:rsidR="00CA0760" w:rsidRDefault="00CA0760" w:rsidP="00CA0760">
      <w:pPr>
        <w:jc w:val="both"/>
        <w:rPr>
          <w:sz w:val="28"/>
          <w:szCs w:val="28"/>
        </w:rPr>
      </w:pPr>
    </w:p>
    <w:p w14:paraId="234578D6" w14:textId="2525038C" w:rsidR="00CA0760" w:rsidRDefault="00725557" w:rsidP="00CA0760">
      <w:pPr>
        <w:jc w:val="both"/>
        <w:rPr>
          <w:sz w:val="28"/>
          <w:szCs w:val="28"/>
        </w:rPr>
      </w:pPr>
      <w:r>
        <w:rPr>
          <w:noProof/>
        </w:rPr>
        <w:drawing>
          <wp:inline distT="0" distB="0" distL="0" distR="0" wp14:anchorId="1805DBE4" wp14:editId="447E364B">
            <wp:extent cx="5612130" cy="2835282"/>
            <wp:effectExtent l="0" t="0" r="7620" b="317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612130" cy="2835282"/>
                    </a:xfrm>
                    <a:prstGeom prst="rect">
                      <a:avLst/>
                    </a:prstGeom>
                  </pic:spPr>
                </pic:pic>
              </a:graphicData>
            </a:graphic>
          </wp:inline>
        </w:drawing>
      </w:r>
    </w:p>
    <w:p w14:paraId="3B395CD8" w14:textId="77777777" w:rsidR="00CA0760" w:rsidRDefault="00CA0760" w:rsidP="00CA0760">
      <w:pPr>
        <w:jc w:val="both"/>
        <w:rPr>
          <w:sz w:val="28"/>
          <w:szCs w:val="28"/>
        </w:rPr>
      </w:pPr>
    </w:p>
    <w:p w14:paraId="22AB9FAA" w14:textId="77777777" w:rsidR="00CA0760" w:rsidRDefault="00CA0760" w:rsidP="00CA0760">
      <w:pPr>
        <w:jc w:val="both"/>
        <w:rPr>
          <w:sz w:val="28"/>
          <w:szCs w:val="28"/>
        </w:rPr>
      </w:pPr>
      <w:r>
        <w:rPr>
          <w:sz w:val="28"/>
          <w:szCs w:val="28"/>
        </w:rPr>
        <w:t>De inmediato procederemos a ingresar el número de Rut</w:t>
      </w:r>
      <w:r w:rsidR="00EF6363">
        <w:rPr>
          <w:sz w:val="28"/>
          <w:szCs w:val="28"/>
        </w:rPr>
        <w:t xml:space="preserve"> asignado a la Unidad</w:t>
      </w:r>
      <w:r>
        <w:rPr>
          <w:sz w:val="28"/>
          <w:szCs w:val="28"/>
        </w:rPr>
        <w:t xml:space="preserve">, generalmente sin puntos y sólo con el </w:t>
      </w:r>
      <w:proofErr w:type="spellStart"/>
      <w:r>
        <w:rPr>
          <w:sz w:val="28"/>
          <w:szCs w:val="28"/>
        </w:rPr>
        <w:t>g</w:t>
      </w:r>
      <w:r w:rsidR="001C4F59">
        <w:rPr>
          <w:sz w:val="28"/>
          <w:szCs w:val="28"/>
        </w:rPr>
        <w:t>u</w:t>
      </w:r>
      <w:r>
        <w:rPr>
          <w:sz w:val="28"/>
          <w:szCs w:val="28"/>
        </w:rPr>
        <w:t>ión</w:t>
      </w:r>
      <w:proofErr w:type="spellEnd"/>
      <w:r>
        <w:rPr>
          <w:sz w:val="28"/>
          <w:szCs w:val="28"/>
        </w:rPr>
        <w:t xml:space="preserve"> y el dígito verificador. Si nuestro Rut tiene 7 o menos dígitos, completaremos la cifra agregando un cero a la izquierda, es decir un Rut 3.333.333-3 lo digitaremos como 03.333.333-3. Inmediatamente después se nos solicitará la contraseña que no es más que el número de nuestr</w:t>
      </w:r>
      <w:r w:rsidR="00EF6363">
        <w:rPr>
          <w:sz w:val="28"/>
          <w:szCs w:val="28"/>
        </w:rPr>
        <w:t>a Unidad (</w:t>
      </w:r>
      <w:r>
        <w:rPr>
          <w:sz w:val="28"/>
          <w:szCs w:val="28"/>
        </w:rPr>
        <w:t>departamento</w:t>
      </w:r>
      <w:r w:rsidR="00EF6363">
        <w:rPr>
          <w:sz w:val="28"/>
          <w:szCs w:val="28"/>
        </w:rPr>
        <w:t xml:space="preserve">, estacionamiento </w:t>
      </w:r>
      <w:proofErr w:type="spellStart"/>
      <w:r w:rsidR="00EF6363">
        <w:rPr>
          <w:sz w:val="28"/>
          <w:szCs w:val="28"/>
        </w:rPr>
        <w:t>oy</w:t>
      </w:r>
      <w:proofErr w:type="spellEnd"/>
      <w:r w:rsidR="00EF6363">
        <w:rPr>
          <w:sz w:val="28"/>
          <w:szCs w:val="28"/>
        </w:rPr>
        <w:t>/o bodega)</w:t>
      </w:r>
      <w:r>
        <w:rPr>
          <w:sz w:val="28"/>
          <w:szCs w:val="28"/>
        </w:rPr>
        <w:t xml:space="preserve"> tal como aparece en la Minuta de </w:t>
      </w:r>
      <w:r w:rsidR="001C4F59">
        <w:rPr>
          <w:sz w:val="28"/>
          <w:szCs w:val="28"/>
        </w:rPr>
        <w:t>C</w:t>
      </w:r>
      <w:r>
        <w:rPr>
          <w:sz w:val="28"/>
          <w:szCs w:val="28"/>
        </w:rPr>
        <w:t>obro de Gastos Comunes.</w:t>
      </w:r>
    </w:p>
    <w:p w14:paraId="2D190464" w14:textId="77777777" w:rsidR="00B81103" w:rsidRDefault="00B81103" w:rsidP="00CA0760">
      <w:pPr>
        <w:jc w:val="both"/>
        <w:rPr>
          <w:sz w:val="28"/>
          <w:szCs w:val="28"/>
        </w:rPr>
      </w:pPr>
      <w:r>
        <w:rPr>
          <w:sz w:val="28"/>
          <w:szCs w:val="28"/>
        </w:rPr>
        <w:lastRenderedPageBreak/>
        <w:t>Completando esta información y presionando el botón “Iniciar Sesión”, se desplegará la siguiente pantalla</w:t>
      </w:r>
      <w:r w:rsidR="00EF6363">
        <w:rPr>
          <w:sz w:val="28"/>
          <w:szCs w:val="28"/>
        </w:rPr>
        <w:t xml:space="preserve"> (obviamente la de nuestro edificio)</w:t>
      </w:r>
      <w:r>
        <w:rPr>
          <w:sz w:val="28"/>
          <w:szCs w:val="28"/>
        </w:rPr>
        <w:t>:</w:t>
      </w:r>
    </w:p>
    <w:p w14:paraId="33CA3CAE" w14:textId="77777777" w:rsidR="00B81103" w:rsidRDefault="00B81103" w:rsidP="00CA0760">
      <w:pPr>
        <w:jc w:val="both"/>
        <w:rPr>
          <w:sz w:val="28"/>
          <w:szCs w:val="28"/>
        </w:rPr>
      </w:pPr>
      <w:r w:rsidRPr="00B81103">
        <w:rPr>
          <w:noProof/>
          <w:sz w:val="28"/>
          <w:szCs w:val="28"/>
          <w:lang w:eastAsia="es-CL"/>
        </w:rPr>
        <w:drawing>
          <wp:inline distT="0" distB="0" distL="0" distR="0" wp14:anchorId="004CBB52" wp14:editId="1ABAEAFE">
            <wp:extent cx="5612130" cy="4048125"/>
            <wp:effectExtent l="0" t="0" r="762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4048125"/>
                    </a:xfrm>
                    <a:prstGeom prst="rect">
                      <a:avLst/>
                    </a:prstGeom>
                    <a:noFill/>
                    <a:ln>
                      <a:noFill/>
                    </a:ln>
                  </pic:spPr>
                </pic:pic>
              </a:graphicData>
            </a:graphic>
          </wp:inline>
        </w:drawing>
      </w:r>
    </w:p>
    <w:p w14:paraId="7086BC92" w14:textId="77777777" w:rsidR="00B81103" w:rsidRDefault="00B81103" w:rsidP="00CA0760">
      <w:pPr>
        <w:jc w:val="both"/>
        <w:rPr>
          <w:sz w:val="28"/>
          <w:szCs w:val="28"/>
        </w:rPr>
      </w:pPr>
      <w:r>
        <w:rPr>
          <w:sz w:val="28"/>
          <w:szCs w:val="28"/>
        </w:rPr>
        <w:t>Aquí, a nuestro costado izquierdo, podremos encontrar el sector de Menú de la aplicación que nos muestra lo siguiente:</w:t>
      </w:r>
    </w:p>
    <w:p w14:paraId="7BFD1350" w14:textId="77777777" w:rsidR="00B81103" w:rsidRDefault="00B81103" w:rsidP="00B81103">
      <w:pPr>
        <w:pStyle w:val="Prrafodelista"/>
        <w:numPr>
          <w:ilvl w:val="0"/>
          <w:numId w:val="1"/>
        </w:numPr>
        <w:jc w:val="both"/>
        <w:rPr>
          <w:sz w:val="28"/>
          <w:szCs w:val="28"/>
        </w:rPr>
      </w:pPr>
      <w:r>
        <w:rPr>
          <w:sz w:val="28"/>
          <w:szCs w:val="28"/>
        </w:rPr>
        <w:t>Inicio</w:t>
      </w:r>
    </w:p>
    <w:p w14:paraId="36DAE205" w14:textId="77777777" w:rsidR="00B81103" w:rsidRDefault="00B81103" w:rsidP="00B81103">
      <w:pPr>
        <w:pStyle w:val="Prrafodelista"/>
        <w:numPr>
          <w:ilvl w:val="0"/>
          <w:numId w:val="1"/>
        </w:numPr>
        <w:jc w:val="both"/>
        <w:rPr>
          <w:sz w:val="28"/>
          <w:szCs w:val="28"/>
        </w:rPr>
      </w:pPr>
      <w:r>
        <w:rPr>
          <w:sz w:val="28"/>
          <w:szCs w:val="28"/>
        </w:rPr>
        <w:t>Informes</w:t>
      </w:r>
    </w:p>
    <w:p w14:paraId="061D9A55" w14:textId="77777777" w:rsidR="00B81103" w:rsidRDefault="00B81103" w:rsidP="00B81103">
      <w:pPr>
        <w:pStyle w:val="Prrafodelista"/>
        <w:numPr>
          <w:ilvl w:val="1"/>
          <w:numId w:val="1"/>
        </w:numPr>
        <w:jc w:val="both"/>
        <w:rPr>
          <w:sz w:val="28"/>
          <w:szCs w:val="28"/>
        </w:rPr>
      </w:pPr>
      <w:r>
        <w:rPr>
          <w:sz w:val="28"/>
          <w:szCs w:val="28"/>
        </w:rPr>
        <w:t>Ingreso por comprobantes</w:t>
      </w:r>
    </w:p>
    <w:p w14:paraId="38B6716A" w14:textId="77777777" w:rsidR="00B81103" w:rsidRDefault="00B81103" w:rsidP="00B81103">
      <w:pPr>
        <w:pStyle w:val="Prrafodelista"/>
        <w:numPr>
          <w:ilvl w:val="1"/>
          <w:numId w:val="1"/>
        </w:numPr>
        <w:jc w:val="both"/>
        <w:rPr>
          <w:sz w:val="28"/>
          <w:szCs w:val="28"/>
        </w:rPr>
      </w:pPr>
      <w:r>
        <w:rPr>
          <w:sz w:val="28"/>
          <w:szCs w:val="28"/>
        </w:rPr>
        <w:t>Cuadro de Ingresos por ítems</w:t>
      </w:r>
    </w:p>
    <w:p w14:paraId="4A29D4BC" w14:textId="77777777" w:rsidR="00B81103" w:rsidRDefault="00B81103" w:rsidP="00B81103">
      <w:pPr>
        <w:pStyle w:val="Prrafodelista"/>
        <w:numPr>
          <w:ilvl w:val="1"/>
          <w:numId w:val="1"/>
        </w:numPr>
        <w:jc w:val="both"/>
        <w:rPr>
          <w:sz w:val="28"/>
          <w:szCs w:val="28"/>
        </w:rPr>
      </w:pPr>
      <w:r>
        <w:rPr>
          <w:sz w:val="28"/>
          <w:szCs w:val="28"/>
        </w:rPr>
        <w:t>Balance de Egresos por ítems</w:t>
      </w:r>
    </w:p>
    <w:p w14:paraId="41D31959" w14:textId="77777777" w:rsidR="00B81103" w:rsidRDefault="00B81103" w:rsidP="00B81103">
      <w:pPr>
        <w:pStyle w:val="Prrafodelista"/>
        <w:numPr>
          <w:ilvl w:val="1"/>
          <w:numId w:val="1"/>
        </w:numPr>
        <w:jc w:val="both"/>
        <w:rPr>
          <w:sz w:val="28"/>
          <w:szCs w:val="28"/>
        </w:rPr>
      </w:pPr>
      <w:r>
        <w:rPr>
          <w:sz w:val="28"/>
          <w:szCs w:val="28"/>
        </w:rPr>
        <w:t>Egresos por mes</w:t>
      </w:r>
    </w:p>
    <w:p w14:paraId="5A803822" w14:textId="77777777" w:rsidR="00B81103" w:rsidRDefault="00B81103" w:rsidP="00B81103">
      <w:pPr>
        <w:pStyle w:val="Prrafodelista"/>
        <w:numPr>
          <w:ilvl w:val="1"/>
          <w:numId w:val="1"/>
        </w:numPr>
        <w:jc w:val="both"/>
        <w:rPr>
          <w:sz w:val="28"/>
          <w:szCs w:val="28"/>
        </w:rPr>
      </w:pPr>
      <w:r>
        <w:rPr>
          <w:sz w:val="28"/>
          <w:szCs w:val="28"/>
        </w:rPr>
        <w:t>Detalle de gastos del mes</w:t>
      </w:r>
    </w:p>
    <w:p w14:paraId="03F6512A" w14:textId="77777777" w:rsidR="00B81103" w:rsidRDefault="00B81103" w:rsidP="00B81103">
      <w:pPr>
        <w:pStyle w:val="Prrafodelista"/>
        <w:numPr>
          <w:ilvl w:val="1"/>
          <w:numId w:val="1"/>
        </w:numPr>
        <w:jc w:val="both"/>
        <w:rPr>
          <w:sz w:val="28"/>
          <w:szCs w:val="28"/>
        </w:rPr>
      </w:pPr>
      <w:r>
        <w:rPr>
          <w:sz w:val="28"/>
          <w:szCs w:val="28"/>
        </w:rPr>
        <w:t>Cartola individual de Cuenta Corriente</w:t>
      </w:r>
    </w:p>
    <w:p w14:paraId="1B945F73" w14:textId="77777777" w:rsidR="00B81103" w:rsidRDefault="00B81103" w:rsidP="00B81103">
      <w:pPr>
        <w:pStyle w:val="Prrafodelista"/>
        <w:numPr>
          <w:ilvl w:val="1"/>
          <w:numId w:val="1"/>
        </w:numPr>
        <w:jc w:val="both"/>
        <w:rPr>
          <w:sz w:val="28"/>
          <w:szCs w:val="28"/>
        </w:rPr>
      </w:pPr>
      <w:r>
        <w:rPr>
          <w:sz w:val="28"/>
          <w:szCs w:val="28"/>
        </w:rPr>
        <w:t xml:space="preserve">Listado de Morosos (no disponible por </w:t>
      </w:r>
      <w:proofErr w:type="spellStart"/>
      <w:r>
        <w:rPr>
          <w:sz w:val="28"/>
          <w:szCs w:val="28"/>
        </w:rPr>
        <w:t>disps</w:t>
      </w:r>
      <w:proofErr w:type="spellEnd"/>
      <w:r>
        <w:rPr>
          <w:sz w:val="28"/>
          <w:szCs w:val="28"/>
        </w:rPr>
        <w:t>. Legal)</w:t>
      </w:r>
    </w:p>
    <w:p w14:paraId="261E722E" w14:textId="77777777" w:rsidR="00B81103" w:rsidRDefault="00B81103" w:rsidP="00B81103">
      <w:pPr>
        <w:pStyle w:val="Prrafodelista"/>
        <w:numPr>
          <w:ilvl w:val="1"/>
          <w:numId w:val="1"/>
        </w:numPr>
        <w:jc w:val="both"/>
        <w:rPr>
          <w:sz w:val="28"/>
          <w:szCs w:val="28"/>
        </w:rPr>
      </w:pPr>
      <w:r>
        <w:rPr>
          <w:sz w:val="28"/>
          <w:szCs w:val="28"/>
        </w:rPr>
        <w:t>Minuta de Gastos comunes</w:t>
      </w:r>
    </w:p>
    <w:p w14:paraId="790F1969" w14:textId="77777777" w:rsidR="0044010D" w:rsidRDefault="0044010D" w:rsidP="0044010D">
      <w:pPr>
        <w:pStyle w:val="Prrafodelista"/>
        <w:numPr>
          <w:ilvl w:val="0"/>
          <w:numId w:val="1"/>
        </w:numPr>
        <w:jc w:val="both"/>
        <w:rPr>
          <w:sz w:val="28"/>
          <w:szCs w:val="28"/>
        </w:rPr>
      </w:pPr>
      <w:r>
        <w:rPr>
          <w:sz w:val="28"/>
          <w:szCs w:val="28"/>
        </w:rPr>
        <w:t>Documentos</w:t>
      </w:r>
    </w:p>
    <w:p w14:paraId="534ED504" w14:textId="77777777" w:rsidR="0044010D" w:rsidRDefault="0044010D" w:rsidP="0044010D">
      <w:pPr>
        <w:pStyle w:val="Prrafodelista"/>
        <w:numPr>
          <w:ilvl w:val="0"/>
          <w:numId w:val="1"/>
        </w:numPr>
        <w:jc w:val="both"/>
        <w:rPr>
          <w:sz w:val="28"/>
          <w:szCs w:val="28"/>
        </w:rPr>
      </w:pPr>
      <w:r>
        <w:rPr>
          <w:sz w:val="28"/>
          <w:szCs w:val="28"/>
        </w:rPr>
        <w:t>Información de la Comunidad</w:t>
      </w:r>
    </w:p>
    <w:p w14:paraId="124EEEAC" w14:textId="77777777" w:rsidR="002F068F" w:rsidRDefault="002F068F" w:rsidP="002F068F">
      <w:pPr>
        <w:jc w:val="both"/>
        <w:rPr>
          <w:b/>
          <w:bCs/>
          <w:sz w:val="28"/>
          <w:szCs w:val="28"/>
        </w:rPr>
      </w:pPr>
      <w:r w:rsidRPr="002F068F">
        <w:rPr>
          <w:b/>
          <w:bCs/>
          <w:sz w:val="28"/>
          <w:szCs w:val="28"/>
        </w:rPr>
        <w:lastRenderedPageBreak/>
        <w:t>Menú Inicio:</w:t>
      </w:r>
    </w:p>
    <w:p w14:paraId="7926E564" w14:textId="77777777" w:rsidR="002F068F" w:rsidRDefault="002F068F" w:rsidP="002F068F">
      <w:pPr>
        <w:jc w:val="both"/>
        <w:rPr>
          <w:sz w:val="28"/>
          <w:szCs w:val="28"/>
        </w:rPr>
      </w:pPr>
      <w:r w:rsidRPr="002F068F">
        <w:rPr>
          <w:sz w:val="28"/>
          <w:szCs w:val="28"/>
        </w:rPr>
        <w:t>Indica que Ud. ha ingresado correctamente a la aplicación y por lo tanto</w:t>
      </w:r>
      <w:r>
        <w:rPr>
          <w:sz w:val="28"/>
          <w:szCs w:val="28"/>
        </w:rPr>
        <w:t xml:space="preserve"> puede navegar en ella sin inconvenientes.</w:t>
      </w:r>
    </w:p>
    <w:p w14:paraId="643B3446" w14:textId="77777777" w:rsidR="001C4F59" w:rsidRDefault="001C4F59" w:rsidP="002F068F">
      <w:pPr>
        <w:jc w:val="both"/>
        <w:rPr>
          <w:sz w:val="28"/>
          <w:szCs w:val="28"/>
        </w:rPr>
      </w:pPr>
    </w:p>
    <w:p w14:paraId="4E514083" w14:textId="77777777" w:rsidR="002F068F" w:rsidRDefault="002F068F" w:rsidP="002F068F">
      <w:pPr>
        <w:jc w:val="both"/>
        <w:rPr>
          <w:b/>
          <w:bCs/>
          <w:sz w:val="28"/>
          <w:szCs w:val="28"/>
        </w:rPr>
      </w:pPr>
      <w:r w:rsidRPr="002F068F">
        <w:rPr>
          <w:b/>
          <w:bCs/>
          <w:sz w:val="28"/>
          <w:szCs w:val="28"/>
        </w:rPr>
        <w:t>Menú Informes:</w:t>
      </w:r>
    </w:p>
    <w:p w14:paraId="1E24CEB0" w14:textId="77777777" w:rsidR="001C4F59" w:rsidRDefault="001C4F59" w:rsidP="002F068F">
      <w:pPr>
        <w:jc w:val="both"/>
        <w:rPr>
          <w:b/>
          <w:bCs/>
          <w:sz w:val="28"/>
          <w:szCs w:val="28"/>
        </w:rPr>
      </w:pPr>
    </w:p>
    <w:p w14:paraId="0519FB66" w14:textId="77777777" w:rsidR="002F068F" w:rsidRDefault="008D2279" w:rsidP="002F068F">
      <w:pPr>
        <w:jc w:val="both"/>
        <w:rPr>
          <w:sz w:val="28"/>
          <w:szCs w:val="28"/>
        </w:rPr>
      </w:pPr>
      <w:r w:rsidRPr="00C66DBF">
        <w:rPr>
          <w:sz w:val="28"/>
          <w:szCs w:val="28"/>
          <w:u w:val="single"/>
        </w:rPr>
        <w:t>Ingreso por comprobante</w:t>
      </w:r>
      <w:r>
        <w:rPr>
          <w:sz w:val="28"/>
          <w:szCs w:val="28"/>
        </w:rPr>
        <w:t>: Este menú desplegará una pantalla que le solicitará el número del comprobante de ingreso que Ud. está revisando. Una vez encontrado, significará que este comprobante se encuentra debidamente contabilizado. Si no se encuentra, recuerde que la información en admedifweb.cl se refresca cada cierto tiempo, por lo que podrá volver a consultarla en unos días.</w:t>
      </w:r>
    </w:p>
    <w:p w14:paraId="50CE3A24" w14:textId="77777777" w:rsidR="00307017" w:rsidRDefault="00307017" w:rsidP="002F068F">
      <w:pPr>
        <w:jc w:val="both"/>
        <w:rPr>
          <w:sz w:val="28"/>
          <w:szCs w:val="28"/>
        </w:rPr>
      </w:pPr>
    </w:p>
    <w:p w14:paraId="129958DD" w14:textId="5233EE40" w:rsidR="00307017" w:rsidRDefault="00C66DBF" w:rsidP="002F068F">
      <w:pPr>
        <w:jc w:val="both"/>
        <w:rPr>
          <w:sz w:val="28"/>
          <w:szCs w:val="28"/>
        </w:rPr>
      </w:pPr>
      <w:r w:rsidRPr="00C66DBF">
        <w:rPr>
          <w:sz w:val="28"/>
          <w:szCs w:val="28"/>
          <w:u w:val="single"/>
        </w:rPr>
        <w:t>Cuadro de Ingresos por ítems:</w:t>
      </w:r>
      <w:r>
        <w:rPr>
          <w:sz w:val="28"/>
          <w:szCs w:val="28"/>
          <w:u w:val="single"/>
        </w:rPr>
        <w:t xml:space="preserve"> </w:t>
      </w:r>
      <w:r>
        <w:rPr>
          <w:sz w:val="28"/>
          <w:szCs w:val="28"/>
        </w:rPr>
        <w:t xml:space="preserve">En esta pantalla se mostrará el total y los detalles de los ingresos por ítems, es decir es una suerte de balance de ingresos. Cada vez que presione uno de los ítems en </w:t>
      </w:r>
      <w:r w:rsidRPr="00C66DBF">
        <w:rPr>
          <w:color w:val="4472C4" w:themeColor="accent1"/>
          <w:sz w:val="28"/>
          <w:szCs w:val="28"/>
        </w:rPr>
        <w:t>azul</w:t>
      </w:r>
      <w:r>
        <w:rPr>
          <w:color w:val="4472C4" w:themeColor="accent1"/>
          <w:sz w:val="28"/>
          <w:szCs w:val="28"/>
        </w:rPr>
        <w:t xml:space="preserve"> </w:t>
      </w:r>
      <w:r w:rsidRPr="00C66DBF">
        <w:rPr>
          <w:sz w:val="28"/>
          <w:szCs w:val="28"/>
        </w:rPr>
        <w:t>se desplegará la información que contenga dich</w:t>
      </w:r>
      <w:r>
        <w:rPr>
          <w:sz w:val="28"/>
          <w:szCs w:val="28"/>
        </w:rPr>
        <w:t>a</w:t>
      </w:r>
      <w:r w:rsidR="001C4F59">
        <w:rPr>
          <w:sz w:val="28"/>
          <w:szCs w:val="28"/>
        </w:rPr>
        <w:t xml:space="preserve"> línea o</w:t>
      </w:r>
      <w:r>
        <w:rPr>
          <w:sz w:val="28"/>
          <w:szCs w:val="28"/>
        </w:rPr>
        <w:t xml:space="preserve"> columna, ofreci</w:t>
      </w:r>
      <w:r w:rsidR="00E07864">
        <w:rPr>
          <w:sz w:val="28"/>
          <w:szCs w:val="28"/>
        </w:rPr>
        <w:t>é</w:t>
      </w:r>
      <w:r>
        <w:rPr>
          <w:sz w:val="28"/>
          <w:szCs w:val="28"/>
        </w:rPr>
        <w:t xml:space="preserve">ndole mayor detalle en la medida que lo solicite. </w:t>
      </w:r>
    </w:p>
    <w:p w14:paraId="1FF2CB56" w14:textId="567BC484" w:rsidR="00C66DBF" w:rsidRDefault="00C66DBF" w:rsidP="002F068F">
      <w:pPr>
        <w:jc w:val="both"/>
        <w:rPr>
          <w:sz w:val="28"/>
          <w:szCs w:val="28"/>
        </w:rPr>
      </w:pPr>
      <w:r>
        <w:rPr>
          <w:sz w:val="28"/>
          <w:szCs w:val="28"/>
        </w:rPr>
        <w:t xml:space="preserve">Por ejemplo, el ítem </w:t>
      </w:r>
      <w:hyperlink r:id="rId9" w:history="1">
        <w:r>
          <w:rPr>
            <w:rStyle w:val="Hipervnculo"/>
            <w:rFonts w:ascii="Source Sans Pro" w:hAnsi="Source Sans Pro"/>
            <w:color w:val="0072DD"/>
            <w:sz w:val="21"/>
            <w:szCs w:val="21"/>
            <w:shd w:val="clear" w:color="auto" w:fill="ECF0F5"/>
          </w:rPr>
          <w:t>A - Gasto Común del mes</w:t>
        </w:r>
      </w:hyperlink>
      <w:r>
        <w:t xml:space="preserve">  </w:t>
      </w:r>
      <w:r>
        <w:rPr>
          <w:sz w:val="28"/>
          <w:szCs w:val="28"/>
        </w:rPr>
        <w:t xml:space="preserve">nos mostrará en una línea, el detalle de los totales de ingresos percibido por ese ítem durante cada mes. </w:t>
      </w:r>
      <w:proofErr w:type="gramStart"/>
      <w:r>
        <w:rPr>
          <w:sz w:val="28"/>
          <w:szCs w:val="28"/>
        </w:rPr>
        <w:t>Si</w:t>
      </w:r>
      <w:proofErr w:type="gramEnd"/>
      <w:r>
        <w:rPr>
          <w:sz w:val="28"/>
          <w:szCs w:val="28"/>
        </w:rPr>
        <w:t xml:space="preserve"> además, dado que el ítem se encuentra en color azul, lo presionamos, se nos desplegarán todos los números de los comprobantes de ingresos que han influido en el total del mes</w:t>
      </w:r>
      <w:r w:rsidR="00DE213B">
        <w:rPr>
          <w:sz w:val="28"/>
          <w:szCs w:val="28"/>
        </w:rPr>
        <w:t>, mostrándonos el número del comprobante, la fecha de emisión y otros antecedentes del documento, esto, es información disponible para todos los comprobantes de ingresos considerados en el año.</w:t>
      </w:r>
    </w:p>
    <w:p w14:paraId="406F6CCC" w14:textId="77777777" w:rsidR="00307017" w:rsidRDefault="00307017" w:rsidP="002F068F">
      <w:pPr>
        <w:jc w:val="both"/>
        <w:rPr>
          <w:sz w:val="28"/>
          <w:szCs w:val="28"/>
        </w:rPr>
      </w:pPr>
    </w:p>
    <w:p w14:paraId="0DAD9DB0" w14:textId="77777777" w:rsidR="00307017" w:rsidRDefault="00307017" w:rsidP="002F068F">
      <w:pPr>
        <w:jc w:val="both"/>
        <w:rPr>
          <w:sz w:val="28"/>
          <w:szCs w:val="28"/>
        </w:rPr>
      </w:pPr>
      <w:r w:rsidRPr="00307017">
        <w:rPr>
          <w:sz w:val="28"/>
          <w:szCs w:val="28"/>
          <w:u w:val="single"/>
        </w:rPr>
        <w:t>Balance de Egresos por ítems:</w:t>
      </w:r>
      <w:r>
        <w:rPr>
          <w:sz w:val="28"/>
          <w:szCs w:val="28"/>
          <w:u w:val="single"/>
        </w:rPr>
        <w:t xml:space="preserve"> </w:t>
      </w:r>
      <w:r>
        <w:rPr>
          <w:sz w:val="28"/>
          <w:szCs w:val="28"/>
        </w:rPr>
        <w:t>Esta pantalla contiene los mismos elementos que se señalan en el ejemplo anterior:</w:t>
      </w:r>
    </w:p>
    <w:p w14:paraId="588718AA" w14:textId="77777777" w:rsidR="00307017" w:rsidRDefault="00307017" w:rsidP="002F068F">
      <w:pPr>
        <w:jc w:val="both"/>
        <w:rPr>
          <w:sz w:val="28"/>
          <w:szCs w:val="28"/>
        </w:rPr>
      </w:pPr>
      <w:r w:rsidRPr="00307017">
        <w:rPr>
          <w:noProof/>
          <w:sz w:val="28"/>
          <w:szCs w:val="28"/>
          <w:lang w:eastAsia="es-CL"/>
        </w:rPr>
        <w:lastRenderedPageBreak/>
        <w:drawing>
          <wp:inline distT="0" distB="0" distL="0" distR="0" wp14:anchorId="0FD5E094" wp14:editId="1B154883">
            <wp:extent cx="5612130" cy="3438525"/>
            <wp:effectExtent l="0" t="0" r="762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12130" cy="3438525"/>
                    </a:xfrm>
                    <a:prstGeom prst="rect">
                      <a:avLst/>
                    </a:prstGeom>
                    <a:noFill/>
                    <a:ln>
                      <a:noFill/>
                    </a:ln>
                  </pic:spPr>
                </pic:pic>
              </a:graphicData>
            </a:graphic>
          </wp:inline>
        </w:drawing>
      </w:r>
    </w:p>
    <w:p w14:paraId="51CA26A5" w14:textId="0AB3AC75" w:rsidR="00A30B35" w:rsidRDefault="00A30B35" w:rsidP="002F068F">
      <w:pPr>
        <w:jc w:val="both"/>
        <w:rPr>
          <w:sz w:val="28"/>
          <w:szCs w:val="28"/>
        </w:rPr>
      </w:pPr>
      <w:r w:rsidRPr="00A30B35">
        <w:rPr>
          <w:sz w:val="28"/>
          <w:szCs w:val="28"/>
          <w:u w:val="single"/>
        </w:rPr>
        <w:t>Egresos por mes:</w:t>
      </w:r>
      <w:r>
        <w:rPr>
          <w:sz w:val="28"/>
          <w:szCs w:val="28"/>
          <w:u w:val="single"/>
        </w:rPr>
        <w:t xml:space="preserve"> </w:t>
      </w:r>
      <w:r>
        <w:rPr>
          <w:sz w:val="28"/>
          <w:szCs w:val="28"/>
        </w:rPr>
        <w:t xml:space="preserve"> Esta pantalla, muestra un movimiento más específico, es decir, está indicando todos los gastos realizados en un período determinado de tiempo, un mes. De esta forma, podremos comparar los gastos realizados con los gastos cobrados en la Minuta de Gasto C</w:t>
      </w:r>
      <w:r w:rsidR="00E07864">
        <w:rPr>
          <w:sz w:val="28"/>
          <w:szCs w:val="28"/>
        </w:rPr>
        <w:t>omún</w:t>
      </w:r>
      <w:r>
        <w:rPr>
          <w:sz w:val="28"/>
          <w:szCs w:val="28"/>
        </w:rPr>
        <w:t xml:space="preserve"> para llevar una visión más clara del cómo se mueven los flujos de dinero en nuestra comunidad.</w:t>
      </w:r>
    </w:p>
    <w:p w14:paraId="53396F91" w14:textId="77777777" w:rsidR="00A30B35" w:rsidRDefault="005371D0" w:rsidP="002F068F">
      <w:pPr>
        <w:jc w:val="both"/>
        <w:rPr>
          <w:sz w:val="28"/>
          <w:szCs w:val="28"/>
        </w:rPr>
      </w:pPr>
      <w:r w:rsidRPr="005371D0">
        <w:rPr>
          <w:noProof/>
          <w:sz w:val="28"/>
          <w:szCs w:val="28"/>
          <w:lang w:eastAsia="es-CL"/>
        </w:rPr>
        <w:drawing>
          <wp:inline distT="0" distB="0" distL="0" distR="0" wp14:anchorId="1A8B8CA7" wp14:editId="769FABF2">
            <wp:extent cx="5612130" cy="3156585"/>
            <wp:effectExtent l="0" t="0" r="7620" b="571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12130" cy="3156585"/>
                    </a:xfrm>
                    <a:prstGeom prst="rect">
                      <a:avLst/>
                    </a:prstGeom>
                    <a:noFill/>
                    <a:ln>
                      <a:noFill/>
                    </a:ln>
                  </pic:spPr>
                </pic:pic>
              </a:graphicData>
            </a:graphic>
          </wp:inline>
        </w:drawing>
      </w:r>
    </w:p>
    <w:p w14:paraId="5D79EF88" w14:textId="77777777" w:rsidR="00AF2F5F" w:rsidRDefault="00AF2F5F" w:rsidP="002F068F">
      <w:pPr>
        <w:jc w:val="both"/>
        <w:rPr>
          <w:sz w:val="28"/>
          <w:szCs w:val="28"/>
        </w:rPr>
      </w:pPr>
      <w:r>
        <w:rPr>
          <w:sz w:val="28"/>
          <w:szCs w:val="28"/>
        </w:rPr>
        <w:lastRenderedPageBreak/>
        <w:t>Esta pantalla también se puede mostrar como un listado así:</w:t>
      </w:r>
    </w:p>
    <w:p w14:paraId="29E716CA" w14:textId="77777777" w:rsidR="00AF2F5F" w:rsidRDefault="00AF2F5F" w:rsidP="002F068F">
      <w:pPr>
        <w:jc w:val="both"/>
        <w:rPr>
          <w:sz w:val="28"/>
          <w:szCs w:val="28"/>
        </w:rPr>
      </w:pPr>
    </w:p>
    <w:p w14:paraId="216209D1" w14:textId="77777777" w:rsidR="00AF2F5F" w:rsidRDefault="00AF2F5F" w:rsidP="002F068F">
      <w:pPr>
        <w:jc w:val="both"/>
        <w:rPr>
          <w:sz w:val="28"/>
          <w:szCs w:val="28"/>
        </w:rPr>
      </w:pPr>
      <w:r w:rsidRPr="00AF2F5F">
        <w:rPr>
          <w:noProof/>
          <w:sz w:val="28"/>
          <w:szCs w:val="28"/>
          <w:lang w:eastAsia="es-CL"/>
        </w:rPr>
        <w:drawing>
          <wp:inline distT="0" distB="0" distL="0" distR="0" wp14:anchorId="6694557A" wp14:editId="63A01F2E">
            <wp:extent cx="5612130" cy="3156585"/>
            <wp:effectExtent l="0" t="0" r="7620" b="571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12130" cy="3156585"/>
                    </a:xfrm>
                    <a:prstGeom prst="rect">
                      <a:avLst/>
                    </a:prstGeom>
                    <a:noFill/>
                    <a:ln>
                      <a:noFill/>
                    </a:ln>
                  </pic:spPr>
                </pic:pic>
              </a:graphicData>
            </a:graphic>
          </wp:inline>
        </w:drawing>
      </w:r>
    </w:p>
    <w:p w14:paraId="491F66E0" w14:textId="77777777" w:rsidR="00B145A0" w:rsidRDefault="00B145A0" w:rsidP="002F068F">
      <w:pPr>
        <w:jc w:val="both"/>
        <w:rPr>
          <w:sz w:val="28"/>
          <w:szCs w:val="28"/>
        </w:rPr>
      </w:pPr>
      <w:r w:rsidRPr="00B145A0">
        <w:rPr>
          <w:sz w:val="28"/>
          <w:szCs w:val="28"/>
          <w:u w:val="single"/>
        </w:rPr>
        <w:t>Detalle de gastos del mes</w:t>
      </w:r>
      <w:r w:rsidRPr="00B145A0">
        <w:rPr>
          <w:sz w:val="28"/>
          <w:szCs w:val="28"/>
        </w:rPr>
        <w:t>: Como en el caso</w:t>
      </w:r>
      <w:r>
        <w:rPr>
          <w:sz w:val="28"/>
          <w:szCs w:val="28"/>
        </w:rPr>
        <w:t xml:space="preserve"> anterior, en esta pantalla podremos visualizar el total de gastos efectivos y contabilizados para el gasto común, cobrados en el mes que requiramos consultar. También como en el caso anterior, es posible visualizarla tanto por comprobante (número, fecha y contenido)</w:t>
      </w:r>
      <w:r w:rsidR="009E5C3F">
        <w:rPr>
          <w:sz w:val="28"/>
          <w:szCs w:val="28"/>
        </w:rPr>
        <w:t xml:space="preserve"> como también como un listado:</w:t>
      </w:r>
    </w:p>
    <w:p w14:paraId="54BA71F2" w14:textId="77777777" w:rsidR="009E5C3F" w:rsidRPr="00B145A0" w:rsidRDefault="009E5C3F" w:rsidP="002F068F">
      <w:pPr>
        <w:jc w:val="both"/>
        <w:rPr>
          <w:sz w:val="28"/>
          <w:szCs w:val="28"/>
        </w:rPr>
      </w:pPr>
      <w:r w:rsidRPr="009E5C3F">
        <w:rPr>
          <w:noProof/>
          <w:sz w:val="28"/>
          <w:szCs w:val="28"/>
          <w:lang w:eastAsia="es-CL"/>
        </w:rPr>
        <w:drawing>
          <wp:inline distT="0" distB="0" distL="0" distR="0" wp14:anchorId="10D91D34" wp14:editId="7442002C">
            <wp:extent cx="5612130" cy="2933700"/>
            <wp:effectExtent l="0" t="0" r="762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12130" cy="2933700"/>
                    </a:xfrm>
                    <a:prstGeom prst="rect">
                      <a:avLst/>
                    </a:prstGeom>
                    <a:noFill/>
                    <a:ln>
                      <a:noFill/>
                    </a:ln>
                  </pic:spPr>
                </pic:pic>
              </a:graphicData>
            </a:graphic>
          </wp:inline>
        </w:drawing>
      </w:r>
    </w:p>
    <w:p w14:paraId="0FB23133" w14:textId="77777777" w:rsidR="00B145A0" w:rsidRDefault="009E5C3F" w:rsidP="002F068F">
      <w:pPr>
        <w:jc w:val="both"/>
        <w:rPr>
          <w:sz w:val="28"/>
          <w:szCs w:val="28"/>
        </w:rPr>
      </w:pPr>
      <w:r>
        <w:rPr>
          <w:sz w:val="28"/>
          <w:szCs w:val="28"/>
        </w:rPr>
        <w:lastRenderedPageBreak/>
        <w:t>O también:</w:t>
      </w:r>
    </w:p>
    <w:p w14:paraId="421634AA" w14:textId="77777777" w:rsidR="009E5C3F" w:rsidRDefault="009E5C3F" w:rsidP="002F068F">
      <w:pPr>
        <w:jc w:val="both"/>
        <w:rPr>
          <w:sz w:val="28"/>
          <w:szCs w:val="28"/>
        </w:rPr>
      </w:pPr>
      <w:r w:rsidRPr="009E5C3F">
        <w:rPr>
          <w:noProof/>
          <w:sz w:val="28"/>
          <w:szCs w:val="28"/>
          <w:lang w:eastAsia="es-CL"/>
        </w:rPr>
        <w:drawing>
          <wp:inline distT="0" distB="0" distL="0" distR="0" wp14:anchorId="230D7F3D" wp14:editId="57D70653">
            <wp:extent cx="5612130" cy="3156585"/>
            <wp:effectExtent l="0" t="0" r="7620" b="571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12130" cy="3156585"/>
                    </a:xfrm>
                    <a:prstGeom prst="rect">
                      <a:avLst/>
                    </a:prstGeom>
                    <a:noFill/>
                    <a:ln>
                      <a:noFill/>
                    </a:ln>
                  </pic:spPr>
                </pic:pic>
              </a:graphicData>
            </a:graphic>
          </wp:inline>
        </w:drawing>
      </w:r>
    </w:p>
    <w:p w14:paraId="68EF2E01" w14:textId="77777777" w:rsidR="003133EC" w:rsidRDefault="003133EC" w:rsidP="002F068F">
      <w:pPr>
        <w:jc w:val="both"/>
        <w:rPr>
          <w:sz w:val="28"/>
          <w:szCs w:val="28"/>
          <w:u w:val="single"/>
        </w:rPr>
      </w:pPr>
    </w:p>
    <w:p w14:paraId="3AC4CACF" w14:textId="77777777" w:rsidR="009E5C3F" w:rsidRDefault="003133EC" w:rsidP="002F068F">
      <w:pPr>
        <w:jc w:val="both"/>
        <w:rPr>
          <w:sz w:val="28"/>
          <w:szCs w:val="28"/>
        </w:rPr>
      </w:pPr>
      <w:r w:rsidRPr="003133EC">
        <w:rPr>
          <w:sz w:val="28"/>
          <w:szCs w:val="28"/>
          <w:u w:val="single"/>
        </w:rPr>
        <w:t>Cartola individual de Cuenta Corriente:</w:t>
      </w:r>
      <w:r>
        <w:rPr>
          <w:sz w:val="28"/>
          <w:szCs w:val="28"/>
          <w:u w:val="single"/>
        </w:rPr>
        <w:t xml:space="preserve"> </w:t>
      </w:r>
      <w:r>
        <w:rPr>
          <w:sz w:val="28"/>
          <w:szCs w:val="28"/>
        </w:rPr>
        <w:t xml:space="preserve"> Como su nombre lo señala, esta planilla muestra la totalidad de los movimientos de la cuenta corriente individual del departamento consultados. Confrontando su contenido con los docu</w:t>
      </w:r>
      <w:r w:rsidR="001C4F59">
        <w:rPr>
          <w:sz w:val="28"/>
          <w:szCs w:val="28"/>
        </w:rPr>
        <w:t>m</w:t>
      </w:r>
      <w:r>
        <w:rPr>
          <w:sz w:val="28"/>
          <w:szCs w:val="28"/>
        </w:rPr>
        <w:t>entos que Ud. tenga archivados, podrá confirmar que el estado de dicha cuenta corriente individual se adecúa, exactamente, a la realidad.</w:t>
      </w:r>
    </w:p>
    <w:p w14:paraId="2AA53700" w14:textId="77777777" w:rsidR="003133EC" w:rsidRDefault="003133EC" w:rsidP="002F068F">
      <w:pPr>
        <w:jc w:val="both"/>
        <w:rPr>
          <w:sz w:val="28"/>
          <w:szCs w:val="28"/>
        </w:rPr>
      </w:pPr>
      <w:r>
        <w:rPr>
          <w:sz w:val="28"/>
          <w:szCs w:val="28"/>
        </w:rPr>
        <w:t>Esta cartola, también la muestra en dos modalidades como ya es habitual. La primera a través de listar en líneas, los diferentes movimientos que la afectan o, si se lo solicita, a través de una pantalla que resume cada uno de los movimientos secuencialmente, es decir, correlativos por fecha de ocurrencia.</w:t>
      </w:r>
    </w:p>
    <w:p w14:paraId="1F3BBFA3" w14:textId="77777777" w:rsidR="003133EC" w:rsidRDefault="003133EC" w:rsidP="002F068F">
      <w:pPr>
        <w:jc w:val="both"/>
        <w:rPr>
          <w:sz w:val="28"/>
          <w:szCs w:val="28"/>
        </w:rPr>
      </w:pPr>
      <w:r w:rsidRPr="003133EC">
        <w:rPr>
          <w:noProof/>
          <w:sz w:val="28"/>
          <w:szCs w:val="28"/>
          <w:lang w:eastAsia="es-CL"/>
        </w:rPr>
        <w:lastRenderedPageBreak/>
        <w:drawing>
          <wp:inline distT="0" distB="0" distL="0" distR="0" wp14:anchorId="6F1A7CB6" wp14:editId="662F34CC">
            <wp:extent cx="5612130" cy="2943225"/>
            <wp:effectExtent l="0" t="0" r="7620" b="952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12130" cy="2943225"/>
                    </a:xfrm>
                    <a:prstGeom prst="rect">
                      <a:avLst/>
                    </a:prstGeom>
                    <a:noFill/>
                    <a:ln>
                      <a:noFill/>
                    </a:ln>
                  </pic:spPr>
                </pic:pic>
              </a:graphicData>
            </a:graphic>
          </wp:inline>
        </w:drawing>
      </w:r>
    </w:p>
    <w:p w14:paraId="52339260" w14:textId="77777777" w:rsidR="003133EC" w:rsidRDefault="003133EC" w:rsidP="002F068F">
      <w:pPr>
        <w:jc w:val="both"/>
        <w:rPr>
          <w:sz w:val="28"/>
          <w:szCs w:val="28"/>
        </w:rPr>
      </w:pPr>
      <w:r w:rsidRPr="003133EC">
        <w:rPr>
          <w:noProof/>
          <w:sz w:val="28"/>
          <w:szCs w:val="28"/>
          <w:lang w:eastAsia="es-CL"/>
        </w:rPr>
        <w:drawing>
          <wp:inline distT="0" distB="0" distL="0" distR="0" wp14:anchorId="3C09587E" wp14:editId="4D94A035">
            <wp:extent cx="5612130" cy="5019675"/>
            <wp:effectExtent l="0" t="0" r="7620"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12130" cy="5019675"/>
                    </a:xfrm>
                    <a:prstGeom prst="rect">
                      <a:avLst/>
                    </a:prstGeom>
                    <a:noFill/>
                    <a:ln>
                      <a:noFill/>
                    </a:ln>
                  </pic:spPr>
                </pic:pic>
              </a:graphicData>
            </a:graphic>
          </wp:inline>
        </w:drawing>
      </w:r>
    </w:p>
    <w:p w14:paraId="1F8355A1" w14:textId="77777777" w:rsidR="00837BF9" w:rsidRDefault="00837BF9" w:rsidP="00837BF9">
      <w:pPr>
        <w:jc w:val="both"/>
        <w:rPr>
          <w:sz w:val="28"/>
          <w:szCs w:val="28"/>
        </w:rPr>
      </w:pPr>
      <w:r w:rsidRPr="00837BF9">
        <w:rPr>
          <w:sz w:val="28"/>
          <w:szCs w:val="28"/>
          <w:u w:val="single"/>
        </w:rPr>
        <w:lastRenderedPageBreak/>
        <w:t xml:space="preserve">Listado de Morosos (no disponible por </w:t>
      </w:r>
      <w:proofErr w:type="spellStart"/>
      <w:r w:rsidRPr="00837BF9">
        <w:rPr>
          <w:sz w:val="28"/>
          <w:szCs w:val="28"/>
          <w:u w:val="single"/>
        </w:rPr>
        <w:t>disps</w:t>
      </w:r>
      <w:proofErr w:type="spellEnd"/>
      <w:r w:rsidRPr="00837BF9">
        <w:rPr>
          <w:sz w:val="28"/>
          <w:szCs w:val="28"/>
          <w:u w:val="single"/>
        </w:rPr>
        <w:t>. Legal):</w:t>
      </w:r>
      <w:r>
        <w:rPr>
          <w:sz w:val="28"/>
          <w:szCs w:val="28"/>
          <w:u w:val="single"/>
        </w:rPr>
        <w:t xml:space="preserve"> </w:t>
      </w:r>
      <w:r>
        <w:rPr>
          <w:sz w:val="28"/>
          <w:szCs w:val="28"/>
        </w:rPr>
        <w:t>Efectivamente. Debido a los términos de la legislación vigente sobre privacidad de la información personal, hemos inhibido esta información</w:t>
      </w:r>
      <w:r w:rsidR="00581127">
        <w:rPr>
          <w:sz w:val="28"/>
          <w:szCs w:val="28"/>
        </w:rPr>
        <w:t xml:space="preserve"> no permitiendo que sea pública.</w:t>
      </w:r>
    </w:p>
    <w:p w14:paraId="0C78B26C" w14:textId="77777777" w:rsidR="00581127" w:rsidRPr="00837BF9" w:rsidRDefault="00581127" w:rsidP="00837BF9">
      <w:pPr>
        <w:jc w:val="both"/>
        <w:rPr>
          <w:sz w:val="28"/>
          <w:szCs w:val="28"/>
        </w:rPr>
      </w:pPr>
    </w:p>
    <w:p w14:paraId="0D617DCE" w14:textId="77777777" w:rsidR="003133EC" w:rsidRDefault="00837BF9" w:rsidP="00837BF9">
      <w:pPr>
        <w:jc w:val="both"/>
        <w:rPr>
          <w:sz w:val="28"/>
          <w:szCs w:val="28"/>
        </w:rPr>
      </w:pPr>
      <w:r w:rsidRPr="00581127">
        <w:rPr>
          <w:sz w:val="28"/>
          <w:szCs w:val="28"/>
          <w:u w:val="single"/>
        </w:rPr>
        <w:t xml:space="preserve">Minuta de Gastos </w:t>
      </w:r>
      <w:r w:rsidR="00581127" w:rsidRPr="00581127">
        <w:rPr>
          <w:sz w:val="28"/>
          <w:szCs w:val="28"/>
          <w:u w:val="single"/>
        </w:rPr>
        <w:t>C</w:t>
      </w:r>
      <w:r w:rsidRPr="00581127">
        <w:rPr>
          <w:sz w:val="28"/>
          <w:szCs w:val="28"/>
          <w:u w:val="single"/>
        </w:rPr>
        <w:t>omunes</w:t>
      </w:r>
      <w:r w:rsidR="00581127" w:rsidRPr="00581127">
        <w:rPr>
          <w:sz w:val="28"/>
          <w:szCs w:val="28"/>
          <w:u w:val="single"/>
        </w:rPr>
        <w:t>:</w:t>
      </w:r>
      <w:r w:rsidR="00581127">
        <w:rPr>
          <w:sz w:val="28"/>
          <w:szCs w:val="28"/>
          <w:u w:val="single"/>
        </w:rPr>
        <w:t xml:space="preserve"> </w:t>
      </w:r>
      <w:r w:rsidR="00581127">
        <w:rPr>
          <w:sz w:val="28"/>
          <w:szCs w:val="28"/>
        </w:rPr>
        <w:t xml:space="preserve"> </w:t>
      </w:r>
      <w:r w:rsidR="00784615">
        <w:rPr>
          <w:sz w:val="28"/>
          <w:szCs w:val="28"/>
        </w:rPr>
        <w:t xml:space="preserve">En esta pantalla podrá acceder a la Minuta de Gastos Comunes de su unidad y en el caso de tener vigente el contrato con la Empresa Recaudadora UPAGO, aparecerá el correspondiente botón de pago el que le ofrecerá todas y cada una de las diferentes opciones de pago con que cuenta. </w:t>
      </w:r>
    </w:p>
    <w:p w14:paraId="7023ED86" w14:textId="77777777" w:rsidR="00784615" w:rsidRDefault="00784615" w:rsidP="00837BF9">
      <w:pPr>
        <w:jc w:val="both"/>
        <w:rPr>
          <w:sz w:val="28"/>
          <w:szCs w:val="28"/>
        </w:rPr>
      </w:pPr>
      <w:r>
        <w:rPr>
          <w:sz w:val="28"/>
          <w:szCs w:val="28"/>
        </w:rPr>
        <w:t xml:space="preserve">En este </w:t>
      </w:r>
      <w:proofErr w:type="spellStart"/>
      <w:r>
        <w:rPr>
          <w:sz w:val="28"/>
          <w:szCs w:val="28"/>
        </w:rPr>
        <w:t>sub-menú</w:t>
      </w:r>
      <w:proofErr w:type="spellEnd"/>
      <w:r>
        <w:rPr>
          <w:sz w:val="28"/>
          <w:szCs w:val="28"/>
        </w:rPr>
        <w:t>, podrá acceder a cualquier Minuta de Gastos Comunes que comprenda el período contenido en la base de datos de su actual administración.</w:t>
      </w:r>
    </w:p>
    <w:p w14:paraId="2D5C1588" w14:textId="77777777" w:rsidR="00784615" w:rsidRDefault="00784615" w:rsidP="00837BF9">
      <w:pPr>
        <w:jc w:val="both"/>
        <w:rPr>
          <w:sz w:val="28"/>
          <w:szCs w:val="28"/>
        </w:rPr>
      </w:pPr>
    </w:p>
    <w:p w14:paraId="40B2D2F4" w14:textId="77777777" w:rsidR="00784615" w:rsidRDefault="00784615" w:rsidP="00837BF9">
      <w:pPr>
        <w:jc w:val="both"/>
        <w:rPr>
          <w:sz w:val="28"/>
          <w:szCs w:val="28"/>
        </w:rPr>
      </w:pPr>
      <w:r w:rsidRPr="00784615">
        <w:rPr>
          <w:noProof/>
          <w:sz w:val="28"/>
          <w:szCs w:val="28"/>
          <w:lang w:eastAsia="es-CL"/>
        </w:rPr>
        <w:drawing>
          <wp:inline distT="0" distB="0" distL="0" distR="0" wp14:anchorId="59D2E133" wp14:editId="0A165A77">
            <wp:extent cx="5612130" cy="3752850"/>
            <wp:effectExtent l="0" t="0" r="762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612130" cy="3752850"/>
                    </a:xfrm>
                    <a:prstGeom prst="rect">
                      <a:avLst/>
                    </a:prstGeom>
                    <a:noFill/>
                    <a:ln>
                      <a:noFill/>
                    </a:ln>
                  </pic:spPr>
                </pic:pic>
              </a:graphicData>
            </a:graphic>
          </wp:inline>
        </w:drawing>
      </w:r>
    </w:p>
    <w:p w14:paraId="2753BE99" w14:textId="77777777" w:rsidR="00974B79" w:rsidRDefault="00974B79" w:rsidP="00837BF9">
      <w:pPr>
        <w:jc w:val="both"/>
        <w:rPr>
          <w:sz w:val="28"/>
          <w:szCs w:val="28"/>
        </w:rPr>
      </w:pPr>
    </w:p>
    <w:p w14:paraId="52C3B2E5" w14:textId="77777777" w:rsidR="00974B79" w:rsidRDefault="00974B79" w:rsidP="00837BF9">
      <w:pPr>
        <w:jc w:val="both"/>
        <w:rPr>
          <w:sz w:val="28"/>
          <w:szCs w:val="28"/>
        </w:rPr>
      </w:pPr>
    </w:p>
    <w:p w14:paraId="38B2E7B0" w14:textId="77777777" w:rsidR="00974B79" w:rsidRDefault="00974B79" w:rsidP="00974B79">
      <w:pPr>
        <w:jc w:val="both"/>
        <w:rPr>
          <w:b/>
          <w:bCs/>
          <w:sz w:val="28"/>
          <w:szCs w:val="28"/>
        </w:rPr>
      </w:pPr>
      <w:r w:rsidRPr="00974B79">
        <w:rPr>
          <w:b/>
          <w:bCs/>
          <w:sz w:val="28"/>
          <w:szCs w:val="28"/>
        </w:rPr>
        <w:lastRenderedPageBreak/>
        <w:t>Menú Documentos:</w:t>
      </w:r>
    </w:p>
    <w:p w14:paraId="426F2560" w14:textId="51181FB6" w:rsidR="00974B79" w:rsidRDefault="00974B79" w:rsidP="00974B79">
      <w:pPr>
        <w:jc w:val="both"/>
        <w:rPr>
          <w:sz w:val="28"/>
          <w:szCs w:val="28"/>
        </w:rPr>
      </w:pPr>
      <w:r w:rsidRPr="00974B79">
        <w:rPr>
          <w:sz w:val="28"/>
          <w:szCs w:val="28"/>
        </w:rPr>
        <w:t>En este Menú podremos observar</w:t>
      </w:r>
      <w:r>
        <w:rPr>
          <w:sz w:val="28"/>
          <w:szCs w:val="28"/>
        </w:rPr>
        <w:t xml:space="preserve"> todos los documentos que nuestro administrador haya subido a la aplicación </w:t>
      </w:r>
      <w:r w:rsidR="00FB4361">
        <w:rPr>
          <w:sz w:val="28"/>
          <w:szCs w:val="28"/>
        </w:rPr>
        <w:t xml:space="preserve">para </w:t>
      </w:r>
      <w:r>
        <w:rPr>
          <w:sz w:val="28"/>
          <w:szCs w:val="28"/>
        </w:rPr>
        <w:t>que podamos observarlo, imprimirlo y</w:t>
      </w:r>
      <w:r w:rsidR="00FB4361">
        <w:rPr>
          <w:sz w:val="28"/>
          <w:szCs w:val="28"/>
        </w:rPr>
        <w:t>/o</w:t>
      </w:r>
      <w:r>
        <w:rPr>
          <w:sz w:val="28"/>
          <w:szCs w:val="28"/>
        </w:rPr>
        <w:t xml:space="preserve"> copiarlo. Al hacer cli</w:t>
      </w:r>
      <w:r w:rsidR="00E07864">
        <w:rPr>
          <w:sz w:val="28"/>
          <w:szCs w:val="28"/>
        </w:rPr>
        <w:t>c</w:t>
      </w:r>
      <w:r>
        <w:rPr>
          <w:sz w:val="28"/>
          <w:szCs w:val="28"/>
        </w:rPr>
        <w:t xml:space="preserve">k en Documentos, se desplegará un </w:t>
      </w:r>
      <w:proofErr w:type="spellStart"/>
      <w:r>
        <w:rPr>
          <w:sz w:val="28"/>
          <w:szCs w:val="28"/>
        </w:rPr>
        <w:t>sub-menú</w:t>
      </w:r>
      <w:proofErr w:type="spellEnd"/>
      <w:r>
        <w:rPr>
          <w:sz w:val="28"/>
          <w:szCs w:val="28"/>
        </w:rPr>
        <w:t xml:space="preserve"> llamado </w:t>
      </w:r>
      <w:r w:rsidRPr="00974B79">
        <w:rPr>
          <w:b/>
          <w:bCs/>
          <w:sz w:val="28"/>
          <w:szCs w:val="28"/>
        </w:rPr>
        <w:t>Listar</w:t>
      </w:r>
      <w:r>
        <w:rPr>
          <w:b/>
          <w:bCs/>
          <w:sz w:val="28"/>
          <w:szCs w:val="28"/>
        </w:rPr>
        <w:t xml:space="preserve"> </w:t>
      </w:r>
      <w:r>
        <w:rPr>
          <w:sz w:val="28"/>
          <w:szCs w:val="28"/>
        </w:rPr>
        <w:t>el que</w:t>
      </w:r>
      <w:r w:rsidR="00FB4361">
        <w:rPr>
          <w:sz w:val="28"/>
          <w:szCs w:val="28"/>
        </w:rPr>
        <w:t>,</w:t>
      </w:r>
      <w:r>
        <w:rPr>
          <w:sz w:val="28"/>
          <w:szCs w:val="28"/>
        </w:rPr>
        <w:t xml:space="preserve"> a su vez, nos mostrará la totalidad de documentos existentes en la biblioteca de su si</w:t>
      </w:r>
      <w:r w:rsidR="00E07864">
        <w:rPr>
          <w:sz w:val="28"/>
          <w:szCs w:val="28"/>
        </w:rPr>
        <w:t>s</w:t>
      </w:r>
      <w:r>
        <w:rPr>
          <w:sz w:val="28"/>
          <w:szCs w:val="28"/>
        </w:rPr>
        <w:t>tema.</w:t>
      </w:r>
    </w:p>
    <w:p w14:paraId="3CF9B6EE" w14:textId="77777777" w:rsidR="00974B79" w:rsidRDefault="00974B79" w:rsidP="00974B79">
      <w:pPr>
        <w:jc w:val="both"/>
        <w:rPr>
          <w:sz w:val="28"/>
          <w:szCs w:val="28"/>
        </w:rPr>
      </w:pPr>
    </w:p>
    <w:p w14:paraId="52EBA73F" w14:textId="77777777" w:rsidR="00974B79" w:rsidRDefault="0030791F" w:rsidP="00974B79">
      <w:pPr>
        <w:jc w:val="both"/>
        <w:rPr>
          <w:sz w:val="28"/>
          <w:szCs w:val="28"/>
        </w:rPr>
      </w:pPr>
      <w:r w:rsidRPr="0030791F">
        <w:rPr>
          <w:noProof/>
          <w:sz w:val="28"/>
          <w:szCs w:val="28"/>
          <w:lang w:eastAsia="es-CL"/>
        </w:rPr>
        <w:drawing>
          <wp:inline distT="0" distB="0" distL="0" distR="0" wp14:anchorId="16994127" wp14:editId="1065384F">
            <wp:extent cx="5612130" cy="3156585"/>
            <wp:effectExtent l="0" t="0" r="7620" b="571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12130" cy="3156585"/>
                    </a:xfrm>
                    <a:prstGeom prst="rect">
                      <a:avLst/>
                    </a:prstGeom>
                    <a:noFill/>
                    <a:ln>
                      <a:noFill/>
                    </a:ln>
                  </pic:spPr>
                </pic:pic>
              </a:graphicData>
            </a:graphic>
          </wp:inline>
        </w:drawing>
      </w:r>
    </w:p>
    <w:p w14:paraId="357BED1C" w14:textId="77777777" w:rsidR="0030791F" w:rsidRDefault="0030791F" w:rsidP="00974B79">
      <w:pPr>
        <w:jc w:val="both"/>
        <w:rPr>
          <w:sz w:val="28"/>
          <w:szCs w:val="28"/>
        </w:rPr>
      </w:pPr>
      <w:r>
        <w:rPr>
          <w:sz w:val="28"/>
          <w:szCs w:val="28"/>
        </w:rPr>
        <w:t xml:space="preserve">Además del nombre y descripción del documento, nos indicará el tipo de archivo o formato y otras informaciones no importantes. Al final encontraremos una columna que, normalmente contiene tres elementos,  </w:t>
      </w:r>
    </w:p>
    <w:p w14:paraId="6E44211D" w14:textId="77777777" w:rsidR="0030791F" w:rsidRDefault="0030791F" w:rsidP="00974B79">
      <w:pPr>
        <w:jc w:val="both"/>
        <w:rPr>
          <w:sz w:val="28"/>
          <w:szCs w:val="28"/>
        </w:rPr>
      </w:pPr>
      <w:r>
        <w:rPr>
          <w:sz w:val="28"/>
          <w:szCs w:val="28"/>
        </w:rPr>
        <w:tab/>
        <w:t>1.- Eliminar (sólo lo puede hacer el administrador del sistema)</w:t>
      </w:r>
    </w:p>
    <w:p w14:paraId="46B73C7D" w14:textId="77777777" w:rsidR="0030791F" w:rsidRDefault="0030791F" w:rsidP="00974B79">
      <w:pPr>
        <w:jc w:val="both"/>
        <w:rPr>
          <w:sz w:val="28"/>
          <w:szCs w:val="28"/>
        </w:rPr>
      </w:pPr>
      <w:r>
        <w:rPr>
          <w:sz w:val="28"/>
          <w:szCs w:val="28"/>
        </w:rPr>
        <w:tab/>
        <w:t>2.- Descargar, opción disponible para todos los usuarios, y</w:t>
      </w:r>
    </w:p>
    <w:p w14:paraId="7E985110" w14:textId="77777777" w:rsidR="0030791F" w:rsidRDefault="0030791F" w:rsidP="00974B79">
      <w:pPr>
        <w:jc w:val="both"/>
        <w:rPr>
          <w:sz w:val="28"/>
          <w:szCs w:val="28"/>
        </w:rPr>
      </w:pPr>
      <w:r>
        <w:rPr>
          <w:sz w:val="28"/>
          <w:szCs w:val="28"/>
        </w:rPr>
        <w:tab/>
        <w:t xml:space="preserve">3.- Ver (Imagen de un ojo), esta opción permite visualizar en directo el   </w:t>
      </w:r>
    </w:p>
    <w:p w14:paraId="346AC1DB" w14:textId="77777777" w:rsidR="0030791F" w:rsidRDefault="0030791F" w:rsidP="0030791F">
      <w:pPr>
        <w:ind w:firstLine="708"/>
        <w:jc w:val="both"/>
        <w:rPr>
          <w:sz w:val="28"/>
          <w:szCs w:val="28"/>
        </w:rPr>
      </w:pPr>
      <w:r>
        <w:rPr>
          <w:sz w:val="28"/>
          <w:szCs w:val="28"/>
        </w:rPr>
        <w:t xml:space="preserve">     documento que hemos seleccionado.</w:t>
      </w:r>
    </w:p>
    <w:p w14:paraId="7E9BCFE3" w14:textId="77777777" w:rsidR="0030791F" w:rsidRDefault="0030791F" w:rsidP="0030791F">
      <w:pPr>
        <w:jc w:val="both"/>
        <w:rPr>
          <w:sz w:val="28"/>
          <w:szCs w:val="28"/>
        </w:rPr>
      </w:pPr>
      <w:r>
        <w:rPr>
          <w:sz w:val="28"/>
          <w:szCs w:val="28"/>
        </w:rPr>
        <w:t xml:space="preserve">En el caso de archivos con formato JPG, no aparecerá el “ojito” y la </w:t>
      </w:r>
      <w:r w:rsidR="008C08C7">
        <w:rPr>
          <w:sz w:val="28"/>
          <w:szCs w:val="28"/>
        </w:rPr>
        <w:t>o</w:t>
      </w:r>
      <w:r>
        <w:rPr>
          <w:sz w:val="28"/>
          <w:szCs w:val="28"/>
        </w:rPr>
        <w:t>pción será sólo descargar para visualizarla.</w:t>
      </w:r>
    </w:p>
    <w:p w14:paraId="3A8335CB" w14:textId="77777777" w:rsidR="00FF71EF" w:rsidRDefault="00FF71EF" w:rsidP="0030791F">
      <w:pPr>
        <w:jc w:val="both"/>
        <w:rPr>
          <w:sz w:val="28"/>
          <w:szCs w:val="28"/>
        </w:rPr>
      </w:pPr>
    </w:p>
    <w:p w14:paraId="56B3902D" w14:textId="77777777" w:rsidR="00FF71EF" w:rsidRDefault="00FF71EF" w:rsidP="0030791F">
      <w:pPr>
        <w:jc w:val="both"/>
        <w:rPr>
          <w:sz w:val="28"/>
          <w:szCs w:val="28"/>
        </w:rPr>
      </w:pPr>
    </w:p>
    <w:p w14:paraId="41AEE99C" w14:textId="77777777" w:rsidR="00FF71EF" w:rsidRDefault="00FF71EF" w:rsidP="0030791F">
      <w:pPr>
        <w:jc w:val="both"/>
        <w:rPr>
          <w:sz w:val="28"/>
          <w:szCs w:val="28"/>
        </w:rPr>
      </w:pPr>
      <w:r>
        <w:rPr>
          <w:sz w:val="28"/>
          <w:szCs w:val="28"/>
        </w:rPr>
        <w:t>Finalmente, tenemos el Menú Información de la Comunidad que nos ofrece la siguiente información:</w:t>
      </w:r>
    </w:p>
    <w:p w14:paraId="6E44E8A6" w14:textId="77777777" w:rsidR="00FF71EF" w:rsidRDefault="00FF71EF" w:rsidP="0030791F">
      <w:pPr>
        <w:jc w:val="both"/>
        <w:rPr>
          <w:sz w:val="28"/>
          <w:szCs w:val="28"/>
        </w:rPr>
      </w:pPr>
      <w:r w:rsidRPr="00FF71EF">
        <w:rPr>
          <w:noProof/>
          <w:sz w:val="28"/>
          <w:szCs w:val="28"/>
          <w:lang w:eastAsia="es-CL"/>
        </w:rPr>
        <w:drawing>
          <wp:inline distT="0" distB="0" distL="0" distR="0" wp14:anchorId="162DD896" wp14:editId="77DABA92">
            <wp:extent cx="5612130" cy="3156585"/>
            <wp:effectExtent l="0" t="0" r="7620" b="571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612130" cy="3156585"/>
                    </a:xfrm>
                    <a:prstGeom prst="rect">
                      <a:avLst/>
                    </a:prstGeom>
                    <a:noFill/>
                    <a:ln>
                      <a:noFill/>
                    </a:ln>
                  </pic:spPr>
                </pic:pic>
              </a:graphicData>
            </a:graphic>
          </wp:inline>
        </w:drawing>
      </w:r>
    </w:p>
    <w:p w14:paraId="649E267B" w14:textId="77777777" w:rsidR="00FF71EF" w:rsidRDefault="00FF71EF" w:rsidP="0030791F">
      <w:pPr>
        <w:jc w:val="both"/>
        <w:rPr>
          <w:sz w:val="28"/>
          <w:szCs w:val="28"/>
        </w:rPr>
      </w:pPr>
    </w:p>
    <w:p w14:paraId="22373864" w14:textId="77777777" w:rsidR="00FF71EF" w:rsidRDefault="00FF71EF" w:rsidP="0030791F">
      <w:pPr>
        <w:jc w:val="both"/>
        <w:rPr>
          <w:sz w:val="28"/>
          <w:szCs w:val="28"/>
        </w:rPr>
      </w:pPr>
      <w:r>
        <w:rPr>
          <w:sz w:val="28"/>
          <w:szCs w:val="28"/>
        </w:rPr>
        <w:t>Agradecemos muy sinceramente usar admedifweb.cl</w:t>
      </w:r>
      <w:r w:rsidR="00FB4361">
        <w:rPr>
          <w:sz w:val="28"/>
          <w:szCs w:val="28"/>
        </w:rPr>
        <w:t xml:space="preserve"> </w:t>
      </w:r>
      <w:proofErr w:type="gramStart"/>
      <w:r w:rsidR="00FB4361">
        <w:rPr>
          <w:sz w:val="28"/>
          <w:szCs w:val="28"/>
        </w:rPr>
        <w:t>y  cualquier</w:t>
      </w:r>
      <w:proofErr w:type="gramEnd"/>
      <w:r w:rsidR="00FB4361">
        <w:rPr>
          <w:sz w:val="28"/>
          <w:szCs w:val="28"/>
        </w:rPr>
        <w:t xml:space="preserve"> consulta o sugerencia puede hacérnosla llegar al correo:</w:t>
      </w:r>
    </w:p>
    <w:p w14:paraId="3B7B29E6" w14:textId="77777777" w:rsidR="00FB4361" w:rsidRDefault="00FB4361" w:rsidP="0030791F">
      <w:pPr>
        <w:jc w:val="both"/>
        <w:rPr>
          <w:sz w:val="28"/>
          <w:szCs w:val="28"/>
        </w:rPr>
      </w:pPr>
      <w:r>
        <w:rPr>
          <w:sz w:val="28"/>
          <w:szCs w:val="28"/>
        </w:rPr>
        <w:tab/>
      </w:r>
      <w:hyperlink r:id="rId20" w:history="1">
        <w:r w:rsidRPr="00374362">
          <w:rPr>
            <w:rStyle w:val="Hipervnculo"/>
            <w:sz w:val="28"/>
            <w:szCs w:val="28"/>
          </w:rPr>
          <w:t>contacto@admedifweb.cl</w:t>
        </w:r>
      </w:hyperlink>
      <w:r>
        <w:rPr>
          <w:sz w:val="28"/>
          <w:szCs w:val="28"/>
        </w:rPr>
        <w:t xml:space="preserve"> </w:t>
      </w:r>
    </w:p>
    <w:p w14:paraId="7F0320A9" w14:textId="77777777" w:rsidR="00FF71EF" w:rsidRPr="00974B79" w:rsidRDefault="00FF71EF" w:rsidP="0030791F">
      <w:pPr>
        <w:jc w:val="both"/>
        <w:rPr>
          <w:sz w:val="28"/>
          <w:szCs w:val="28"/>
        </w:rPr>
      </w:pPr>
    </w:p>
    <w:p w14:paraId="3608F7DE" w14:textId="77777777" w:rsidR="00974B79" w:rsidRPr="00974B79" w:rsidRDefault="00974B79" w:rsidP="00837BF9">
      <w:pPr>
        <w:jc w:val="both"/>
        <w:rPr>
          <w:sz w:val="28"/>
          <w:szCs w:val="28"/>
        </w:rPr>
      </w:pPr>
    </w:p>
    <w:sectPr w:rsidR="00974B79" w:rsidRPr="00974B7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ource Sans Pro">
    <w:altName w:val="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294BB9"/>
    <w:multiLevelType w:val="hybridMultilevel"/>
    <w:tmpl w:val="7018A778"/>
    <w:lvl w:ilvl="0" w:tplc="340A000B">
      <w:start w:val="1"/>
      <w:numFmt w:val="bullet"/>
      <w:lvlText w:val=""/>
      <w:lvlJc w:val="left"/>
      <w:pPr>
        <w:ind w:left="1425" w:hanging="360"/>
      </w:pPr>
      <w:rPr>
        <w:rFonts w:ascii="Wingdings" w:hAnsi="Wingdings" w:hint="default"/>
      </w:rPr>
    </w:lvl>
    <w:lvl w:ilvl="1" w:tplc="340A0003">
      <w:start w:val="1"/>
      <w:numFmt w:val="bullet"/>
      <w:lvlText w:val="o"/>
      <w:lvlJc w:val="left"/>
      <w:pPr>
        <w:ind w:left="2145" w:hanging="360"/>
      </w:pPr>
      <w:rPr>
        <w:rFonts w:ascii="Courier New" w:hAnsi="Courier New" w:cs="Courier New" w:hint="default"/>
      </w:rPr>
    </w:lvl>
    <w:lvl w:ilvl="2" w:tplc="340A0005" w:tentative="1">
      <w:start w:val="1"/>
      <w:numFmt w:val="bullet"/>
      <w:lvlText w:val=""/>
      <w:lvlJc w:val="left"/>
      <w:pPr>
        <w:ind w:left="2865" w:hanging="360"/>
      </w:pPr>
      <w:rPr>
        <w:rFonts w:ascii="Wingdings" w:hAnsi="Wingdings" w:hint="default"/>
      </w:rPr>
    </w:lvl>
    <w:lvl w:ilvl="3" w:tplc="340A0001" w:tentative="1">
      <w:start w:val="1"/>
      <w:numFmt w:val="bullet"/>
      <w:lvlText w:val=""/>
      <w:lvlJc w:val="left"/>
      <w:pPr>
        <w:ind w:left="3585" w:hanging="360"/>
      </w:pPr>
      <w:rPr>
        <w:rFonts w:ascii="Symbol" w:hAnsi="Symbol" w:hint="default"/>
      </w:rPr>
    </w:lvl>
    <w:lvl w:ilvl="4" w:tplc="340A0003" w:tentative="1">
      <w:start w:val="1"/>
      <w:numFmt w:val="bullet"/>
      <w:lvlText w:val="o"/>
      <w:lvlJc w:val="left"/>
      <w:pPr>
        <w:ind w:left="4305" w:hanging="360"/>
      </w:pPr>
      <w:rPr>
        <w:rFonts w:ascii="Courier New" w:hAnsi="Courier New" w:cs="Courier New" w:hint="default"/>
      </w:rPr>
    </w:lvl>
    <w:lvl w:ilvl="5" w:tplc="340A0005" w:tentative="1">
      <w:start w:val="1"/>
      <w:numFmt w:val="bullet"/>
      <w:lvlText w:val=""/>
      <w:lvlJc w:val="left"/>
      <w:pPr>
        <w:ind w:left="5025" w:hanging="360"/>
      </w:pPr>
      <w:rPr>
        <w:rFonts w:ascii="Wingdings" w:hAnsi="Wingdings" w:hint="default"/>
      </w:rPr>
    </w:lvl>
    <w:lvl w:ilvl="6" w:tplc="340A0001" w:tentative="1">
      <w:start w:val="1"/>
      <w:numFmt w:val="bullet"/>
      <w:lvlText w:val=""/>
      <w:lvlJc w:val="left"/>
      <w:pPr>
        <w:ind w:left="5745" w:hanging="360"/>
      </w:pPr>
      <w:rPr>
        <w:rFonts w:ascii="Symbol" w:hAnsi="Symbol" w:hint="default"/>
      </w:rPr>
    </w:lvl>
    <w:lvl w:ilvl="7" w:tplc="340A0003" w:tentative="1">
      <w:start w:val="1"/>
      <w:numFmt w:val="bullet"/>
      <w:lvlText w:val="o"/>
      <w:lvlJc w:val="left"/>
      <w:pPr>
        <w:ind w:left="6465" w:hanging="360"/>
      </w:pPr>
      <w:rPr>
        <w:rFonts w:ascii="Courier New" w:hAnsi="Courier New" w:cs="Courier New" w:hint="default"/>
      </w:rPr>
    </w:lvl>
    <w:lvl w:ilvl="8" w:tplc="340A0005" w:tentative="1">
      <w:start w:val="1"/>
      <w:numFmt w:val="bullet"/>
      <w:lvlText w:val=""/>
      <w:lvlJc w:val="left"/>
      <w:pPr>
        <w:ind w:left="7185" w:hanging="360"/>
      </w:pPr>
      <w:rPr>
        <w:rFonts w:ascii="Wingdings" w:hAnsi="Wingdings" w:hint="default"/>
      </w:rPr>
    </w:lvl>
  </w:abstractNum>
  <w:num w:numId="1" w16cid:durableId="834343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0760"/>
    <w:rsid w:val="001C4F59"/>
    <w:rsid w:val="001D23B9"/>
    <w:rsid w:val="002F068F"/>
    <w:rsid w:val="00307017"/>
    <w:rsid w:val="0030791F"/>
    <w:rsid w:val="003133EC"/>
    <w:rsid w:val="003476E9"/>
    <w:rsid w:val="0044010D"/>
    <w:rsid w:val="005371D0"/>
    <w:rsid w:val="00581127"/>
    <w:rsid w:val="005E1F2A"/>
    <w:rsid w:val="006B00D6"/>
    <w:rsid w:val="006C3CCC"/>
    <w:rsid w:val="00725557"/>
    <w:rsid w:val="00784615"/>
    <w:rsid w:val="00837BF9"/>
    <w:rsid w:val="008C08C7"/>
    <w:rsid w:val="008D2279"/>
    <w:rsid w:val="00974B79"/>
    <w:rsid w:val="009E5C3F"/>
    <w:rsid w:val="00A30B35"/>
    <w:rsid w:val="00AF2F5F"/>
    <w:rsid w:val="00B145A0"/>
    <w:rsid w:val="00B81103"/>
    <w:rsid w:val="00C66DBF"/>
    <w:rsid w:val="00CA0760"/>
    <w:rsid w:val="00D65449"/>
    <w:rsid w:val="00DA4084"/>
    <w:rsid w:val="00DE213B"/>
    <w:rsid w:val="00E07864"/>
    <w:rsid w:val="00E76916"/>
    <w:rsid w:val="00EF6363"/>
    <w:rsid w:val="00FB4361"/>
    <w:rsid w:val="00FF71E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4B499"/>
  <w15:chartTrackingRefBased/>
  <w15:docId w15:val="{E6C19401-C355-466C-ADE7-FEAD29865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A0760"/>
    <w:rPr>
      <w:color w:val="0563C1" w:themeColor="hyperlink"/>
      <w:u w:val="single"/>
    </w:rPr>
  </w:style>
  <w:style w:type="character" w:customStyle="1" w:styleId="Mencinsinresolver1">
    <w:name w:val="Mención sin resolver1"/>
    <w:basedOn w:val="Fuentedeprrafopredeter"/>
    <w:uiPriority w:val="99"/>
    <w:semiHidden/>
    <w:unhideWhenUsed/>
    <w:rsid w:val="00CA0760"/>
    <w:rPr>
      <w:color w:val="605E5C"/>
      <w:shd w:val="clear" w:color="auto" w:fill="E1DFDD"/>
    </w:rPr>
  </w:style>
  <w:style w:type="paragraph" w:styleId="Prrafodelista">
    <w:name w:val="List Paragraph"/>
    <w:basedOn w:val="Normal"/>
    <w:uiPriority w:val="34"/>
    <w:qFormat/>
    <w:rsid w:val="00B81103"/>
    <w:pPr>
      <w:ind w:left="720"/>
      <w:contextualSpacing/>
    </w:pPr>
  </w:style>
  <w:style w:type="character" w:styleId="Mencinsinresolver">
    <w:name w:val="Unresolved Mention"/>
    <w:basedOn w:val="Fuentedeprrafopredeter"/>
    <w:uiPriority w:val="99"/>
    <w:semiHidden/>
    <w:unhideWhenUsed/>
    <w:rsid w:val="003476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hyperlink" Target="mailto:contacto@admedifweb.cl" TargetMode="External"/><Relationship Id="rId1" Type="http://schemas.openxmlformats.org/officeDocument/2006/relationships/numbering" Target="numbering.xml"/><Relationship Id="rId6" Type="http://schemas.openxmlformats.org/officeDocument/2006/relationships/hyperlink" Target="http://www.admedifweb.cl" TargetMode="External"/><Relationship Id="rId11" Type="http://schemas.openxmlformats.org/officeDocument/2006/relationships/image" Target="media/image5.jpeg"/><Relationship Id="rId5" Type="http://schemas.openxmlformats.org/officeDocument/2006/relationships/image" Target="media/image1.jpg"/><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hyperlink" Target="https://nuevo.admedifweb.cl/admedif" TargetMode="External"/><Relationship Id="rId14" Type="http://schemas.openxmlformats.org/officeDocument/2006/relationships/image" Target="media/image8.jpeg"/><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976</Words>
  <Characters>5371</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Renato Deformes</dc:creator>
  <cp:keywords/>
  <dc:description/>
  <cp:lastModifiedBy>Renato D. Torres</cp:lastModifiedBy>
  <cp:revision>2</cp:revision>
  <cp:lastPrinted>2022-11-02T17:50:00Z</cp:lastPrinted>
  <dcterms:created xsi:type="dcterms:W3CDTF">2025-03-15T22:24:00Z</dcterms:created>
  <dcterms:modified xsi:type="dcterms:W3CDTF">2025-03-15T22:24:00Z</dcterms:modified>
</cp:coreProperties>
</file>